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4"/>
          <w:spacing w:val="0"/>
          <w:i/>
          <w:b/>
          <w:rFonts w:ascii="Times New Roman" w:cs="Times New Roman" w:eastAsia="Times New Roman" w:hAnsi="Times New Roman"/>
        </w:rPr>
        <w:t xml:space="preserve"> </w:t>
      </w:r>
      <w:r>
        <w:rPr>
          <w:color w:val="00000A"/>
          <w:vertAlign w:val="baseline"/>
          <w:position w:val="0"/>
          <w:sz w:val="20"/>
          <w:sz w:val="24"/>
          <w:spacing w:val="0"/>
          <w:b/>
          <w:rFonts w:ascii="Times New Roman" w:cs="Times New Roman" w:eastAsia="Times New Roman" w:hAnsi="Times New Roman"/>
        </w:rPr>
        <w:t>УТВЕРЖДАЮ:</w:t>
      </w:r>
      <w:r>
        <w:rPr>
          <w:color w:val="000000"/>
          <w:vertAlign w:val="baseline"/>
          <w:position w:val="0"/>
          <w:sz w:val="20"/>
          <w:sz w:val="16"/>
          <w:spacing w:val="0"/>
          <w:b/>
          <w:rFonts w:ascii="Verdana" w:cs="Verdana" w:eastAsia="Verdana" w:hAnsi="Verdana"/>
        </w:rPr>
        <w:t xml:space="preserve">                                                                                                                                   </w:t>
      </w:r>
      <w:r>
        <w:rPr>
          <w:color w:val="00000A"/>
          <w:vertAlign w:val="baseline"/>
          <w:position w:val="0"/>
          <w:sz w:val="20"/>
          <w:sz w:val="24"/>
          <w:spacing w:val="0"/>
          <w:i/>
          <w:b/>
          <w:rFonts w:ascii="Times New Roman" w:cs="Times New Roman" w:eastAsia="Times New Roman" w:hAnsi="Times New Roman"/>
        </w:rPr>
        <w:t xml:space="preserve">   </w:t>
      </w:r>
      <w:r>
        <w:rPr>
          <w:color w:val="00000A"/>
          <w:vertAlign w:val="baseline"/>
          <w:position w:val="0"/>
          <w:sz w:val="20"/>
          <w:sz w:val="24"/>
          <w:spacing w:val="0"/>
          <w:i/>
          <w:rFonts w:ascii="Times New Roman" w:cs="Times New Roman" w:eastAsia="Times New Roman" w:hAnsi="Times New Roman"/>
        </w:rPr>
        <w:t xml:space="preserve">                                                                                            </w:t>
      </w:r>
    </w:p>
    <w:p>
      <w:pPr>
        <w:pStyle w:val="style0"/>
        <w:jc w:val="right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 xml:space="preserve">              </w:t>
      </w:r>
      <w:r>
        <w:rPr>
          <w:color w:val="00000A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Директор МБОУ«СОШ с. Малая Екатериновка</w:t>
      </w:r>
    </w:p>
    <w:p>
      <w:pPr>
        <w:pStyle w:val="style0"/>
        <w:jc w:val="left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 xml:space="preserve">                                                                </w:t>
      </w:r>
      <w:r>
        <w:rPr>
          <w:color w:val="00000A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 xml:space="preserve">Калининского района  Саратовской области»                                                                   </w:t>
      </w:r>
    </w:p>
    <w:p>
      <w:pPr>
        <w:pStyle w:val="style0"/>
        <w:jc w:val="left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 xml:space="preserve">                                                                                 </w:t>
      </w:r>
      <w:r>
        <w:rPr>
          <w:color w:val="00000A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______________Ярковая Е.В.</w:t>
      </w:r>
    </w:p>
    <w:p>
      <w:pPr>
        <w:pStyle w:val="style0"/>
        <w:jc w:val="left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 xml:space="preserve">                                                                </w:t>
      </w:r>
      <w:r>
        <w:rPr>
          <w:color w:val="00000A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 xml:space="preserve">Приказ № 206  от  "29" декабря 2016 г.                     </w:t>
      </w:r>
    </w:p>
    <w:p>
      <w:pPr>
        <w:pStyle w:val="style0"/>
        <w:jc w:val="left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 xml:space="preserve">  </w:t>
      </w:r>
    </w:p>
    <w:p>
      <w:pPr>
        <w:pStyle w:val="style0"/>
        <w:jc w:val="left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 xml:space="preserve">.                     </w:t>
        <w:br/>
        <w:t xml:space="preserve">          </w:t>
      </w:r>
      <w:r>
        <w:rPr>
          <w:color w:val="00000A"/>
          <w:vertAlign w:val="baseline"/>
          <w:position w:val="0"/>
          <w:sz w:val="20"/>
          <w:sz w:val="24"/>
          <w:spacing w:val="0"/>
          <w:i/>
          <w:rFonts w:ascii="Times New Roman" w:cs="Times New Roman" w:eastAsia="Times New Roman" w:hAnsi="Times New Roman"/>
        </w:rPr>
        <w:tab/>
        <w:t xml:space="preserve">                                                                                                  </w:t>
      </w:r>
    </w:p>
    <w:p>
      <w:pPr>
        <w:pStyle w:val="style0"/>
        <w:jc w:val="center"/>
        <w:tabs>
          <w:tab w:leader="none" w:pos="754" w:val="left"/>
        </w:tabs>
        <w:suppressAutoHyphens w:val="true"/>
        <w:ind w:hanging="0" w:left="45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2"/>
          <w:spacing w:val="0"/>
          <w:i/>
          <w:rFonts w:ascii="Calibri" w:cs="Calibri" w:eastAsia="Calibri" w:hAnsi="Calibri"/>
        </w:rPr>
        <w:t xml:space="preserve">              </w:t>
      </w:r>
      <w:r>
        <w:rPr>
          <w:color w:val="00000A"/>
          <w:vertAlign w:val="baseline"/>
          <w:position w:val="0"/>
          <w:sz w:val="20"/>
          <w:sz w:val="22"/>
          <w:spacing w:val="0"/>
          <w:b/>
          <w:rFonts w:ascii="Calibri" w:cs="Calibri" w:eastAsia="Calibri" w:hAnsi="Calibri"/>
        </w:rPr>
        <w:t xml:space="preserve">            </w:t>
      </w:r>
    </w:p>
    <w:p>
      <w:pPr>
        <w:pStyle w:val="style0"/>
        <w:jc w:val="left"/>
        <w:tabs>
          <w:tab w:leader="none" w:pos="6373" w:val="left"/>
        </w:tabs>
        <w:suppressAutoHyphens w:val="true"/>
        <w:ind w:hanging="0" w:left="5664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cs="Arial" w:eastAsia="Arial"/>
        </w:rPr>
      </w:r>
    </w:p>
    <w:p>
      <w:pPr>
        <w:pStyle w:val="style0"/>
        <w:jc w:val="left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 xml:space="preserve">                                                                                                      </w:t>
      </w:r>
    </w:p>
    <w:p>
      <w:pPr>
        <w:pStyle w:val="style0"/>
        <w:jc w:val="center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aps/>
          <w:color w:val="00000A"/>
          <w:vertAlign w:val="baseline"/>
          <w:position w:val="0"/>
          <w:sz w:val="20"/>
          <w:sz w:val="28"/>
          <w:spacing w:val="0"/>
          <w:b/>
          <w:rFonts w:ascii="Times New Roman" w:cs="Times New Roman" w:eastAsia="Times New Roman" w:hAnsi="Times New Roman"/>
        </w:rPr>
        <w:t>ПОЛОЖЕНИЕ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8"/>
          <w:sz w:val="28"/>
          <w:spacing w:val="0"/>
          <w:rFonts w:ascii="Times New Roman" w:cs="Times New Roman" w:eastAsia="Times New Roman" w:hAnsi="Times New Roman"/>
        </w:rPr>
      </w:r>
    </w:p>
    <w:p>
      <w:pPr>
        <w:pStyle w:val="style0"/>
        <w:jc w:val="center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b/>
          <w:rFonts w:ascii="Times New Roman" w:cs="Times New Roman" w:eastAsia="Times New Roman" w:hAnsi="Times New Roman"/>
        </w:rPr>
        <w:t xml:space="preserve">о создании условий для осуществления присмотра и ухода за детьми, содержания детей дошкольного возраста в образовательных  организациях </w:t>
      </w:r>
    </w:p>
    <w:p>
      <w:pPr>
        <w:pStyle w:val="style0"/>
        <w:jc w:val="center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8"/>
          <w:spacing w:val="0"/>
          <w:b/>
          <w:rFonts w:ascii="Times New Roman" w:cs="Times New Roman" w:eastAsia="Times New Roman" w:hAnsi="Times New Roman"/>
        </w:rPr>
        <w:t>МБОУ «СОШ  с. Малая Екатериновка</w:t>
      </w:r>
    </w:p>
    <w:p>
      <w:pPr>
        <w:pStyle w:val="style0"/>
        <w:jc w:val="center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8"/>
          <w:spacing w:val="0"/>
          <w:b/>
          <w:rFonts w:ascii="Times New Roman" w:cs="Times New Roman" w:eastAsia="Times New Roman" w:hAnsi="Times New Roman"/>
        </w:rPr>
        <w:t xml:space="preserve"> </w:t>
      </w:r>
      <w:r>
        <w:rPr>
          <w:color w:val="00000A"/>
          <w:vertAlign w:val="baseline"/>
          <w:position w:val="0"/>
          <w:sz w:val="20"/>
          <w:sz w:val="28"/>
          <w:spacing w:val="0"/>
          <w:b/>
          <w:rFonts w:ascii="Times New Roman" w:cs="Times New Roman" w:eastAsia="Times New Roman" w:hAnsi="Times New Roman"/>
        </w:rPr>
        <w:t>Калининского района Саратовской области»</w:t>
      </w:r>
    </w:p>
    <w:p>
      <w:pPr>
        <w:pStyle w:val="style0"/>
        <w:jc w:val="center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cs="Arial" w:eastAsia="Arial"/>
        </w:rPr>
      </w:r>
    </w:p>
    <w:p>
      <w:pPr>
        <w:pStyle w:val="style0"/>
        <w:jc w:val="left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cs="Arial" w:eastAsia="Arial"/>
        </w:rPr>
      </w:r>
    </w:p>
    <w:p>
      <w:pPr>
        <w:pStyle w:val="style0"/>
        <w:jc w:val="left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cs="Arial" w:eastAsia="Arial"/>
        </w:rPr>
      </w:r>
    </w:p>
    <w:p>
      <w:pPr>
        <w:pStyle w:val="style0"/>
        <w:jc w:val="left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cs="Arial" w:eastAsia="Arial"/>
        </w:rPr>
      </w:r>
    </w:p>
    <w:p>
      <w:pPr>
        <w:pStyle w:val="style0"/>
        <w:jc w:val="left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cs="Arial" w:eastAsia="Arial"/>
        </w:rPr>
      </w:r>
    </w:p>
    <w:p>
      <w:pPr>
        <w:pStyle w:val="style0"/>
        <w:jc w:val="left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cs="Arial" w:eastAsia="Arial"/>
        </w:rPr>
      </w:r>
    </w:p>
    <w:p>
      <w:pPr>
        <w:pStyle w:val="style0"/>
        <w:jc w:val="left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cs="Arial" w:eastAsia="Arial"/>
        </w:rPr>
      </w:r>
    </w:p>
    <w:p>
      <w:pPr>
        <w:pStyle w:val="style0"/>
        <w:jc w:val="center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4"/>
          <w:spacing w:val="0"/>
          <w:b/>
          <w:rFonts w:ascii="Times New Roman" w:cs="Times New Roman" w:eastAsia="Times New Roman" w:hAnsi="Times New Roman"/>
        </w:rPr>
        <w:t xml:space="preserve">                                                                                    </w:t>
      </w:r>
      <w:r>
        <w:rPr>
          <w:color w:val="00000A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Рассмотрено на заседании</w:t>
      </w:r>
    </w:p>
    <w:p>
      <w:pPr>
        <w:pStyle w:val="style0"/>
        <w:jc w:val="center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 xml:space="preserve">                                                                                </w:t>
      </w:r>
      <w:r>
        <w:rPr>
          <w:color w:val="00000A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педагогического совета</w:t>
      </w:r>
    </w:p>
    <w:p>
      <w:pPr>
        <w:pStyle w:val="style0"/>
        <w:jc w:val="center"/>
        <w:tabs>
          <w:tab w:leader="none" w:pos="709" w:val="left"/>
        </w:tabs>
        <w:suppressAutoHyphens w:val="true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 xml:space="preserve">                                                                                            </w:t>
      </w:r>
      <w:r>
        <w:rPr>
          <w:color w:val="00000A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протокол № 2 от  28.12.2016 г.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A"/>
          <w:vertAlign w:val="baseline"/>
          <w:position w:val="0"/>
          <w:sz w:val="20"/>
          <w:sz w:val="22"/>
          <w:spacing w:val="0"/>
          <w:rFonts w:ascii="Times New Roman" w:cs="Times New Roman" w:eastAsia="Times New Roman" w:hAnsi="Times New Roman"/>
        </w:rPr>
        <w:t xml:space="preserve">                                                                                          </w:t>
      </w:r>
    </w:p>
    <w:p>
      <w:pPr>
        <w:pStyle w:val="style0"/>
        <w:jc w:val="center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b/>
          <w:rFonts w:ascii="Times New Roman" w:cs="Times New Roman" w:eastAsia="Times New Roman" w:hAnsi="Times New Roman"/>
        </w:rPr>
        <w:t xml:space="preserve">                                                            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 xml:space="preserve">  </w:t>
      </w:r>
      <w:r>
        <w:rPr>
          <w:color w:val="000000"/>
          <w:vertAlign w:val="baseline"/>
          <w:position w:val="0"/>
          <w:sz w:val="20"/>
          <w:sz w:val="28"/>
          <w:spacing w:val="0"/>
          <w:b/>
          <w:rFonts w:ascii="Times New Roman" w:cs="Times New Roman" w:eastAsia="Times New Roman" w:hAnsi="Times New Roman"/>
        </w:rPr>
        <w:t xml:space="preserve">  </w:t>
      </w:r>
      <w:r>
        <w:rPr>
          <w:color w:val="000000"/>
          <w:vertAlign w:val="baseline"/>
          <w:position w:val="0"/>
          <w:sz w:val="20"/>
          <w:sz w:val="28"/>
          <w:spacing w:val="0"/>
          <w:b/>
          <w:rFonts w:ascii="Times New Roman" w:cs="Times New Roman" w:eastAsia="Times New Roman" w:hAnsi="Times New Roman"/>
        </w:rPr>
        <w:t>1. Общие положения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1.1. Настоящее Положение регулирует порядок и условия для осуществления присмотра и ухода за детьми дошкольного возраста, а также их содержание в МБОУ «СОШ с. Малая Екатериновка Калининского района Саратовской области».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1.2. Организация обеспечивает присмотр, уход и содержание воспитанников в возрасте от 4 лет (при наличии соответствующих условий) до 7 лет.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 xml:space="preserve">1.3. Организация создает условия, необходимые для осуществления присмотра и ухода за детьми,  обеспечение соблюдения ими личной гигиены и режима дня, </w:t>
      </w:r>
      <w:r>
        <w:rPr>
          <w:color w:val="000000"/>
          <w:vertAlign w:val="baseline"/>
          <w:position w:val="0"/>
          <w:sz w:val="20"/>
          <w:sz w:val="28"/>
          <w:spacing w:val="0"/>
          <w:b/>
          <w:rFonts w:ascii="Times New Roman" w:cs="Times New Roman" w:eastAsia="Times New Roman" w:hAnsi="Times New Roman"/>
        </w:rPr>
        <w:t>без реализации основной общеобразовательной программы дошкольного образования.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1.4. Режим работы  образовательной организации и длительность пребывания в ней воспитанников определяются графиком работы организации (с 9-00 до 12-00 или с 8.30 до 11-30 )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b/>
          <w:rFonts w:ascii="Times New Roman" w:cs="Times New Roman" w:eastAsia="Times New Roman" w:hAnsi="Times New Roman"/>
        </w:rPr>
        <w:t xml:space="preserve">   </w:t>
      </w:r>
      <w:r>
        <w:rPr>
          <w:color w:val="000000"/>
          <w:vertAlign w:val="baseline"/>
          <w:position w:val="0"/>
          <w:sz w:val="20"/>
          <w:sz w:val="28"/>
          <w:spacing w:val="0"/>
          <w:b/>
          <w:rFonts w:ascii="Times New Roman" w:cs="Times New Roman" w:eastAsia="Times New Roman" w:hAnsi="Times New Roman"/>
        </w:rPr>
        <w:t>2. Условия для осуществления присмотра и ухода за детьми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 xml:space="preserve">  </w:t>
      </w: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2.1. Услуга по присмотру и уходу  за детьми дошкольного возраста может быть организована: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- в групповой ячейке здания образовательного учреждения;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- в жилом  помещении (жилой дом, часть жилого дома, квартира) с учетом соблюдения требований пожарной безопасности, санитарно-гигиенических, противоэпидемических и иных требований законодательства;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- в приспособленных для этих целей помещениях зданий административного, общественного назначения, соответствующих  санитарно-гигиеническим нормам и требованиям  безопасности.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2.2. Обустройство групповой ячейки должно соответствовать санитарно-эпидемиологическим требованиям к устройству, содержанию и организации режима работы дошкольных образовательных организаций.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2.3. В состав групповой ячейки входят: раздевальная (приемная) (для приема детей и хранения верхней одежды), групповая (для проведения игр, занятий), туалетная (совмещенная с умывальной).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b/>
          <w:rFonts w:ascii="Times New Roman" w:cs="Times New Roman" w:eastAsia="Times New Roman" w:hAnsi="Times New Roman"/>
        </w:rPr>
        <w:t> </w:t>
      </w:r>
      <w:r>
        <w:rPr>
          <w:color w:val="000000"/>
          <w:vertAlign w:val="baseline"/>
          <w:position w:val="0"/>
          <w:sz w:val="20"/>
          <w:sz w:val="28"/>
          <w:spacing w:val="0"/>
          <w:b/>
          <w:rFonts w:ascii="Times New Roman" w:cs="Times New Roman" w:eastAsia="Times New Roman" w:hAnsi="Times New Roman"/>
        </w:rPr>
        <w:t>3. Содержание детей в образовательных организациях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3.1. Требования к организации режима дня в ходе предоставления услуги по присмотру и уходу.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3.1.1. Режим дня должен соответствовать возрастным особенностям детей и способствовать их гармоничному развитию.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3.1.2. Основными компонентами режима являются: пребывание на открытом воздухе (прогулка), игровая деятельность, личная гигиена.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3.1.3. Ежедневный прием детей проводится воспитателем.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3.1.4. Выявленные больные дети или дети с подозрением на заболевание в группу не принимаются. Заболевших в течение дня детей изолируют от здоровых детей.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3.1.5. Рекомендуемая продолжительность ежедневных прогулок составляет 30 минут  при режиме пребывания от 2,5 до 3-х часов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b/>
          <w:rFonts w:ascii="Times New Roman" w:cs="Times New Roman" w:eastAsia="Times New Roman" w:hAnsi="Times New Roman"/>
        </w:rPr>
        <w:t xml:space="preserve">  </w:t>
      </w:r>
      <w:r>
        <w:rPr>
          <w:color w:val="000000"/>
          <w:vertAlign w:val="baseline"/>
          <w:position w:val="0"/>
          <w:sz w:val="20"/>
          <w:sz w:val="28"/>
          <w:spacing w:val="0"/>
          <w:b/>
          <w:rFonts w:ascii="Times New Roman" w:cs="Times New Roman" w:eastAsia="Times New Roman" w:hAnsi="Times New Roman"/>
        </w:rPr>
        <w:t>3.2. Требования к работникам.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3.2.1. Обязательства по присмотру и уходу за детьми в группе выполняются воспитателем, помощником воспитателя  в соответствии с должностными инструкциями.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3.2.2. К работе в  организации, осуществляющей услугу по присмотру и уходу  за детьми дошкольного возраста,  не допускаются лица: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- имеющие неснятую или непогашенную судимость за умышленные тяжкие и особо тяжкие преступления;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- признанные недееспособными в установленном федеральным законодательством порядке;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- имеющие заболевания, предусмотренные перечнем, утверждаемым федеральным органом исполнительной власти, который осуществляет функции по выработке государственной политики и нормативно-правовому регулированию в области здравоохранения.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3.2.3. Работники организации обязаны проходить первичное (при устройстве на работу) и периодические медицинские обследования, а также  аттестацию на знание санитарных норм и правил.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3.2.4. В целях профилактики возникновения и распространения инфекционных заболеваний и пищевых отравлений медицинские работники организации проводят мероприятия в соответствии с действующими нормами СанПиН.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b/>
          <w:rFonts w:ascii="Times New Roman" w:cs="Times New Roman" w:eastAsia="Times New Roman" w:hAnsi="Times New Roman"/>
        </w:rPr>
        <w:t>3.3. Охрана жизни и здоровья воспитанников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3.3.1. Организации, осуществляющие присмотр и уход, создают условия для охраны здоровья воспитанников, в том числе обеспечивают: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-  текущий контроль за состоянием их здоровья;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- проведение санитарно-гигиенических, профилактических и оздоровительных мероприятий;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-  оказание первичной медико-санитарной помощи в порядке, установленном законодательством в сфере охраны здоровья;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- соблюдение государственных санитарно-эпидемиологических правил и нормативов;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- безопасность воспитанников во время пребывания в организации;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-  профилактику несчастных случаев с воспитанниками во время пребывания в организации;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-  организацию и создание условий для профилактики заболеваний и оздоровления воспитанников;</w:t>
      </w:r>
    </w:p>
    <w:p>
      <w:pPr>
        <w:pStyle w:val="style0"/>
        <w:jc w:val="left"/>
        <w:ind w:hanging="0" w:left="0" w:right="0"/>
        <w:spacing w:after="100" w:before="100" w:line="240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- прохождение воспитанниками в соответствии с законодательством Российской Федерации периодических медицинских осмотров и диспансеризации.</w:t>
      </w:r>
    </w:p>
    <w:p>
      <w:pPr>
        <w:pStyle w:val="style0"/>
        <w:jc w:val="left"/>
        <w:ind w:hanging="0" w:left="0" w:right="0"/>
        <w:spacing w:after="160" w:before="0" w:line="259" w:lineRule="exact"/>
      </w:pPr>
      <w:r>
        <w:rPr/>
      </w:r>
    </w:p>
    <w:sectPr>
      <w:formProt w:val="off"/>
      <w:pgSz w:h="15840" w:w="12240"/>
      <w:docGrid w:charSpace="8192" w:linePitch="240" w:type="default"/>
      <w:textDirection w:val="lrTb"/>
      <w:pgNumType w:fmt="decimal"/>
      <w:type w:val="nextPage"/>
      <w:pgMar w:bottom="1440" w:left="1800" w:right="1800" w:top="144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ascii="Arial" w:cs="Mangal" w:hAnsi="Ari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19" w:type="paragraph">
    <w:name w:val="Указатель"/>
    <w:basedOn w:val="style0"/>
    <w:next w:val="style19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